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D75" w:rsidRPr="00851D75" w:rsidRDefault="00851D75" w:rsidP="00851D75">
      <w:pPr>
        <w:tabs>
          <w:tab w:val="left" w:pos="5245"/>
        </w:tabs>
        <w:ind w:left="5245"/>
        <w:rPr>
          <w:rFonts w:ascii="Times New Roman" w:hAnsi="Times New Roman" w:cs="Times New Roman"/>
          <w:color w:val="000000"/>
          <w:sz w:val="24"/>
          <w:szCs w:val="24"/>
        </w:rPr>
      </w:pPr>
      <w:r w:rsidRPr="00851D75">
        <w:rPr>
          <w:rFonts w:ascii="Times New Roman" w:hAnsi="Times New Roman" w:cs="Times New Roman"/>
          <w:color w:val="000000"/>
          <w:sz w:val="24"/>
          <w:szCs w:val="24"/>
        </w:rPr>
        <w:t>ЗАТВЕРДЖЕНО</w:t>
      </w:r>
      <w:r w:rsidRPr="00851D7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51D75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851D75" w:rsidRPr="00851D75" w:rsidRDefault="00851D75" w:rsidP="00851D75">
      <w:pPr>
        <w:tabs>
          <w:tab w:val="left" w:pos="5245"/>
        </w:tabs>
        <w:spacing w:after="0"/>
        <w:ind w:left="5245"/>
        <w:rPr>
          <w:rFonts w:ascii="Times New Roman" w:hAnsi="Times New Roman" w:cs="Times New Roman"/>
          <w:color w:val="000000"/>
          <w:sz w:val="24"/>
          <w:szCs w:val="24"/>
        </w:rPr>
      </w:pPr>
      <w:r w:rsidRPr="00851D75">
        <w:rPr>
          <w:rFonts w:ascii="Times New Roman" w:hAnsi="Times New Roman" w:cs="Times New Roman"/>
          <w:color w:val="000000"/>
          <w:sz w:val="24"/>
          <w:szCs w:val="24"/>
        </w:rPr>
        <w:t>Наказ Головного управління Держгеокадастру у Київській області</w:t>
      </w:r>
    </w:p>
    <w:p w:rsidR="009C0206" w:rsidRPr="005C6651" w:rsidRDefault="00851D75" w:rsidP="005C6651">
      <w:pPr>
        <w:tabs>
          <w:tab w:val="left" w:pos="5245"/>
        </w:tabs>
        <w:spacing w:after="0"/>
        <w:ind w:left="5245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851D75">
        <w:rPr>
          <w:rFonts w:ascii="Times New Roman" w:hAnsi="Times New Roman" w:cs="Times New Roman"/>
          <w:color w:val="000000"/>
          <w:sz w:val="24"/>
          <w:szCs w:val="24"/>
        </w:rPr>
        <w:t xml:space="preserve">від 21 </w:t>
      </w:r>
      <w:proofErr w:type="spellStart"/>
      <w:r w:rsidRPr="00851D75">
        <w:rPr>
          <w:rFonts w:ascii="Times New Roman" w:hAnsi="Times New Roman" w:cs="Times New Roman"/>
          <w:color w:val="000000"/>
          <w:sz w:val="24"/>
          <w:szCs w:val="24"/>
        </w:rPr>
        <w:t>липня</w:t>
      </w:r>
      <w:proofErr w:type="spellEnd"/>
      <w:r w:rsidRPr="00851D75">
        <w:rPr>
          <w:rFonts w:ascii="Times New Roman" w:hAnsi="Times New Roman" w:cs="Times New Roman"/>
          <w:color w:val="000000"/>
          <w:sz w:val="24"/>
          <w:szCs w:val="24"/>
        </w:rPr>
        <w:t xml:space="preserve"> 2020 № 57</w:t>
      </w:r>
    </w:p>
    <w:p w:rsidR="007B04BE" w:rsidRPr="00A734CD" w:rsidRDefault="007B04BE" w:rsidP="00A734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656BCE" w:rsidRPr="00B97F31" w:rsidRDefault="00656BCE" w:rsidP="00B97F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F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ТЕХНОЛОГІЧНА КАРТКА</w:t>
      </w:r>
    </w:p>
    <w:p w:rsidR="00656BCE" w:rsidRDefault="00656BCE" w:rsidP="00B97F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B97F3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B97F31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іністративної</w:t>
      </w:r>
      <w:proofErr w:type="spellEnd"/>
      <w:r w:rsidRPr="00B97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7F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B97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97F31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B97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Державного земельного кадастру </w:t>
      </w:r>
      <w:proofErr w:type="spellStart"/>
      <w:r w:rsidRPr="00B97F3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відомостей</w:t>
      </w:r>
      <w:proofErr w:type="spellEnd"/>
      <w:r w:rsidRPr="00B97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B97F3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межі</w:t>
      </w:r>
      <w:proofErr w:type="spellEnd"/>
      <w:r w:rsidRPr="00B97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7F3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B97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7F3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земельної</w:t>
      </w:r>
      <w:proofErr w:type="spellEnd"/>
      <w:r w:rsidRPr="00B97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7F31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ділянки</w:t>
      </w:r>
      <w:proofErr w:type="spellEnd"/>
      <w:r w:rsidRPr="00B97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яку </w:t>
      </w:r>
      <w:proofErr w:type="spellStart"/>
      <w:r w:rsidRPr="00B97F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поширюються</w:t>
      </w:r>
      <w:proofErr w:type="spellEnd"/>
      <w:r w:rsidRPr="00B97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</w:t>
      </w:r>
      <w:proofErr w:type="spellStart"/>
      <w:r w:rsidRPr="00B97F3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суборенди</w:t>
      </w:r>
      <w:proofErr w:type="spellEnd"/>
      <w:r w:rsidRPr="00B97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97F31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сервітуту</w:t>
      </w:r>
      <w:proofErr w:type="spellEnd"/>
      <w:r w:rsidRPr="00B97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 видачею </w:t>
      </w:r>
      <w:proofErr w:type="spellStart"/>
      <w:r w:rsidRPr="00B97F31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витягу</w:t>
      </w:r>
      <w:proofErr w:type="spellEnd"/>
    </w:p>
    <w:p w:rsidR="00B97F31" w:rsidRPr="00B97F31" w:rsidRDefault="00B97F31" w:rsidP="00B97F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63" w:type="dxa"/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4451"/>
        <w:gridCol w:w="2252"/>
        <w:gridCol w:w="616"/>
        <w:gridCol w:w="1787"/>
      </w:tblGrid>
      <w:tr w:rsidR="00AD691F" w:rsidRPr="00AD691F" w:rsidTr="00C3775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:rsidR="00656BCE" w:rsidRPr="00AD691F" w:rsidRDefault="00656BCE" w:rsidP="00656BCE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з/</w:t>
            </w:r>
            <w:proofErr w:type="gramStart"/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Етапи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послуги</w:t>
            </w:r>
            <w:proofErr w:type="spellEnd"/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Відповідальна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посадова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особа</w:t>
            </w:r>
          </w:p>
          <w:p w:rsidR="00656BCE" w:rsidRPr="00AD691F" w:rsidRDefault="00656BCE" w:rsidP="00656BCE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і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структурний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ідрозділ</w:t>
            </w:r>
            <w:proofErr w:type="spellEnd"/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Дія</w:t>
            </w:r>
            <w:proofErr w:type="spellEnd"/>
          </w:p>
          <w:p w:rsidR="00656BCE" w:rsidRPr="00AD691F" w:rsidRDefault="00656BCE" w:rsidP="00656BCE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(В, У, </w:t>
            </w:r>
            <w:proofErr w:type="gramStart"/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З)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Термін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виконання</w:t>
            </w:r>
          </w:p>
          <w:p w:rsidR="00656BCE" w:rsidRPr="00AD691F" w:rsidRDefault="00656BCE" w:rsidP="00656BCE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AD691F" w:rsidRPr="00AD691F" w:rsidTr="00C3775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пакета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суб’єкта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заяви про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до Державного земельного кадастру про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частини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земельної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ділянки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на яку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поширюються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права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суборенди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сервітуту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на </w:t>
            </w:r>
            <w:proofErr w:type="spellStart"/>
            <w:proofErr w:type="gram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ідставі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яких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набувається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право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суборенди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сервітуту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зазначенням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частини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земельної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ділянки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на яку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поширюється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таке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право,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документації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землеустрою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щодо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встановлення меж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частини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земельної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ділянки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на яку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поширюється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право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суборенди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сервітуту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документа,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їх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іністративних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Протягом одного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(заяви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реєструються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день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їх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надходження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порядку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черговості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AD691F" w:rsidRPr="00AD691F" w:rsidTr="00C3775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пакета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заявою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proofErr w:type="gram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</w:t>
            </w:r>
          </w:p>
        </w:tc>
      </w:tr>
      <w:tr w:rsidR="00AD691F" w:rsidRPr="00AD691F" w:rsidTr="00C3775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пакета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Держгеокадастру, передача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Державного кадастрового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реєстратора</w:t>
            </w:r>
            <w:proofErr w:type="spellEnd"/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</w:t>
            </w:r>
            <w:proofErr w:type="gram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spellEnd"/>
            <w:proofErr w:type="gram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</w:t>
            </w:r>
          </w:p>
        </w:tc>
      </w:tr>
      <w:tr w:rsidR="00AD691F" w:rsidRPr="00AD691F" w:rsidTr="00C3775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Перевіря</w:t>
            </w:r>
            <w:proofErr w:type="gram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є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proofErr w:type="gramEnd"/>
          </w:p>
          <w:p w:rsidR="00656BCE" w:rsidRPr="00AD691F" w:rsidRDefault="00656BCE" w:rsidP="00656BCE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 форму та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</w:t>
            </w:r>
            <w:proofErr w:type="gram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spellEnd"/>
            <w:proofErr w:type="gram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заяви;</w:t>
            </w:r>
          </w:p>
          <w:p w:rsidR="00656BCE" w:rsidRPr="00AD691F" w:rsidRDefault="00656BCE" w:rsidP="00656BCE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 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повноваження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особи,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звернулася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  </w:t>
            </w:r>
            <w:proofErr w:type="spellStart"/>
            <w:proofErr w:type="gram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іністративною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послугою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56BCE" w:rsidRPr="00AD691F" w:rsidRDefault="00656BCE" w:rsidP="00656BCE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 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наявність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повного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пакета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необхідних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них);</w:t>
            </w:r>
          </w:p>
          <w:p w:rsidR="00656BCE" w:rsidRPr="00AD691F" w:rsidRDefault="00656BCE" w:rsidP="00656BCE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–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розташування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земельної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ділянки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території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дії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повноважень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кадастрового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реєстратора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56BCE" w:rsidRPr="00AD691F" w:rsidRDefault="00656BCE" w:rsidP="00656BCE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придатність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 для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проведення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</w:t>
            </w:r>
            <w:proofErr w:type="gram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ірки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допомогою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програмного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Державний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першого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AD691F" w:rsidRPr="00AD691F" w:rsidTr="00C3775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невідповідності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поданих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вимогам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законодавства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формує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proofErr w:type="gram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ідписує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прийнятті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про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до Державного земельного кадастру з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обґрунтуванням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підстав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відмови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засвідчує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свій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власною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печаткою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  <w:p w:rsidR="00656BCE" w:rsidRPr="00AD691F" w:rsidRDefault="00656BCE" w:rsidP="00656BCE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proofErr w:type="gramEnd"/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першого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AD691F" w:rsidRPr="00AD691F" w:rsidTr="00C3775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Передає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прийнятті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про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до Державного земельного кадастру (з документами,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подавались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заявою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до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спеціаліста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 для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проставлення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позначки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виконання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центру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першого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AD691F" w:rsidRPr="00AD691F" w:rsidTr="00C3775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Проставляє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позначку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виконання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передає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прийнятті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про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до Державного земельного кадастру (з документами,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подавались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заявою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до центру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</w:t>
            </w:r>
            <w:proofErr w:type="gram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spellEnd"/>
            <w:proofErr w:type="gram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першого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AD691F" w:rsidRPr="00AD691F" w:rsidTr="00C3775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прийнятті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про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до </w:t>
            </w:r>
            <w:proofErr w:type="gram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Державного</w:t>
            </w:r>
            <w:proofErr w:type="gram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земельного кадастру (з документами,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подавались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заявою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</w:t>
            </w:r>
          </w:p>
          <w:p w:rsidR="00656BCE" w:rsidRPr="00AD691F" w:rsidRDefault="00656BCE" w:rsidP="00656BCE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ісля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отримання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прийнятті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про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до Державного земельного кадастру</w:t>
            </w:r>
          </w:p>
        </w:tc>
      </w:tr>
      <w:tr w:rsidR="00AD691F" w:rsidRPr="00AD691F" w:rsidTr="00C3775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9.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прийняття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заяви, вносить до </w:t>
            </w:r>
            <w:proofErr w:type="gram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Державного</w:t>
            </w:r>
            <w:proofErr w:type="gram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земельного кадастру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656BCE" w:rsidRPr="00AD691F" w:rsidRDefault="00656BCE" w:rsidP="00656BCE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 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реєстраційний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номер заяви;</w:t>
            </w:r>
          </w:p>
          <w:p w:rsidR="00656BCE" w:rsidRPr="00AD691F" w:rsidRDefault="00656BCE" w:rsidP="00656BCE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2) дата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заяви;</w:t>
            </w:r>
          </w:p>
          <w:p w:rsidR="00656BCE" w:rsidRPr="00AD691F" w:rsidRDefault="00656BCE" w:rsidP="00656BCE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 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особу, яка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звернулася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заявою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56BCE" w:rsidRPr="00AD691F" w:rsidRDefault="00656BCE" w:rsidP="00656BCE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4) 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Державного кадастрового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реєстратора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який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прийняв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першого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AD691F" w:rsidRPr="00AD691F" w:rsidTr="00C3775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прийняття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ішення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Державного земельного кадастру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частини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земельної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ділянки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на яку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поширюються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права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суборенди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сервітуту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виконує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656BCE" w:rsidRPr="00AD691F" w:rsidRDefault="00656BCE" w:rsidP="00656BCE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 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перевірку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 та за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допомогою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програмного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вносить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містить</w:t>
            </w:r>
            <w:proofErr w:type="spellEnd"/>
            <w:proofErr w:type="gram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електронний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документ, до Державного земельного кадастру;</w:t>
            </w:r>
          </w:p>
          <w:p w:rsidR="00656BCE" w:rsidRPr="00AD691F" w:rsidRDefault="00656BCE" w:rsidP="00656BCE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 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формує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про земельну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proofErr w:type="gram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ідтвердження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про земельну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656BCE" w:rsidRPr="00AD691F" w:rsidRDefault="00656BCE" w:rsidP="00656BCE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прийняття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ішення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відмови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Державного земельного кадастру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частини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земельної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ділянки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на яку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поширюються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права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суборенди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сервітуту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виконує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656BCE" w:rsidRPr="00AD691F" w:rsidRDefault="00656BCE" w:rsidP="00656BCE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 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формує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ішення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Державного земельного кадастру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частини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земельної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ділянки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на яку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поширюються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права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суборенди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сервітуту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вимог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Порядку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ведення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тринадцятого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AD691F" w:rsidRPr="00AD691F" w:rsidTr="00C37751">
        <w:trPr>
          <w:trHeight w:val="255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ідписує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про земельну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Державного земельного кадастру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частини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земельної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ділянки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на яку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поширюються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права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суборенди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сервітуту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засвідчує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свій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власною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печаткою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  <w:p w:rsidR="00656BCE" w:rsidRPr="00AD691F" w:rsidRDefault="00656BCE" w:rsidP="00656BCE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proofErr w:type="gramEnd"/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чотирнадцятого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AD691F" w:rsidRPr="00AD691F" w:rsidTr="00C3775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12.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Передає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про земельну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ішення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Державного земельного кадастру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частини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земельної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ділянки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на яку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поширюються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права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суборенди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сервітуту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спеціаліста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 для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проставлення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позначки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виконання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центру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іністративних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чотирнадцятого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AD691F" w:rsidRPr="00AD691F" w:rsidTr="00C3775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Проставляє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позначку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виконання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передає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про земельну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Державного земельного кадастру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частини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земельної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ділянки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на яку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поширюються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права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суборенди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сервітуту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центру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іністративних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</w:t>
            </w:r>
            <w:proofErr w:type="gram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spellEnd"/>
            <w:proofErr w:type="gram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чотирнадцятого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AD691F" w:rsidRPr="00AD691F" w:rsidTr="004527AE">
        <w:trPr>
          <w:trHeight w:val="314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452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про земельну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ішення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Державного земельного кадастру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частини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земельної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ділянки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на яку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поширюються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права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суборенди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сервітуту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656BCE" w:rsidRPr="00AD691F" w:rsidRDefault="004527AE" w:rsidP="00824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Ознайомлення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56BCE"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="00656BCE"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="00656BCE"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заявою</w:t>
            </w:r>
            <w:proofErr w:type="spellEnd"/>
            <w:r w:rsidR="00656BCE"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="00656BCE"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="00656BCE"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56BCE"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="00656BCE"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="00656BCE"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="00656BCE"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до Державного земельного кадастру, </w:t>
            </w:r>
            <w:proofErr w:type="spellStart"/>
            <w:r w:rsidR="00656BCE"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сформованою</w:t>
            </w:r>
            <w:proofErr w:type="spellEnd"/>
            <w:r w:rsidR="00656BCE"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="00656BCE"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допомогою</w:t>
            </w:r>
            <w:proofErr w:type="spellEnd"/>
            <w:r w:rsidR="00656BCE"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56BCE"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програмного</w:t>
            </w:r>
            <w:proofErr w:type="spellEnd"/>
            <w:r w:rsidR="00656BCE"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56BCE"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="00656BCE"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кадастру, та переда</w:t>
            </w:r>
            <w:proofErr w:type="spellStart"/>
            <w:r w:rsidR="00824CD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ча</w:t>
            </w:r>
            <w:proofErr w:type="spellEnd"/>
            <w:r w:rsidR="00656BCE"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="00656BCE"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="00656BCE"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ідписан</w:t>
            </w:r>
            <w:r w:rsidR="00824CD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ої</w:t>
            </w:r>
            <w:proofErr w:type="spellEnd"/>
            <w:r w:rsidR="00656BCE"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56BCE"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</w:t>
            </w:r>
            <w:proofErr w:type="spellEnd"/>
            <w:r w:rsidR="00824CD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и</w:t>
            </w:r>
            <w:r w:rsidR="00656BCE"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56BCE"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</w:t>
            </w:r>
            <w:r w:rsidR="00C3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льному</w:t>
            </w:r>
            <w:proofErr w:type="spellEnd"/>
            <w:r w:rsidR="00C3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452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452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452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ісля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отримання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внесенні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</w:p>
        </w:tc>
      </w:tr>
      <w:tr w:rsidR="00AD691F" w:rsidRPr="00AD691F" w:rsidTr="00C3775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56BCE" w:rsidRPr="00656BCE" w:rsidTr="00C37751">
        <w:tc>
          <w:tcPr>
            <w:tcW w:w="78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Загальна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надання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послуги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–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14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робочих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</w:p>
        </w:tc>
      </w:tr>
      <w:tr w:rsidR="00656BCE" w:rsidRPr="00656BCE" w:rsidTr="00C37751">
        <w:tc>
          <w:tcPr>
            <w:tcW w:w="78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Загальна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надання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послуги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передбачена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законодавством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 –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AD691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14 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робочих</w:t>
            </w:r>
            <w:proofErr w:type="spellEnd"/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69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</w:p>
        </w:tc>
      </w:tr>
    </w:tbl>
    <w:p w:rsidR="0000021A" w:rsidRDefault="0000021A" w:rsidP="0000021A">
      <w:pPr>
        <w:spacing w:after="0" w:line="348" w:lineRule="atLeast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C37751" w:rsidRPr="002E0F43" w:rsidRDefault="00C37751" w:rsidP="00C3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3305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Примітка</w:t>
      </w:r>
      <w:proofErr w:type="spellEnd"/>
      <w:r w:rsidRPr="003305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бездіяльність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посадової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територіального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органу Держгеокадастру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іністратора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адміністративних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можуть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бути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оскаржені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суду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C37751" w:rsidRPr="002E0F43" w:rsidRDefault="00C37751" w:rsidP="00C37751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>
        <w:rPr>
          <w:color w:val="000000"/>
          <w:lang w:val="uk-UA"/>
        </w:rPr>
        <w:t>р</w:t>
      </w:r>
      <w:proofErr w:type="spellStart"/>
      <w:r w:rsidRPr="003305CA">
        <w:rPr>
          <w:color w:val="000000"/>
        </w:rPr>
        <w:t>ішення</w:t>
      </w:r>
      <w:proofErr w:type="spellEnd"/>
      <w:r w:rsidRPr="003305CA">
        <w:rPr>
          <w:color w:val="000000"/>
        </w:rPr>
        <w:t xml:space="preserve">, </w:t>
      </w:r>
      <w:proofErr w:type="spellStart"/>
      <w:r w:rsidRPr="003305CA">
        <w:rPr>
          <w:color w:val="000000"/>
        </w:rPr>
        <w:t>дії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або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бездіяльність</w:t>
      </w:r>
      <w:proofErr w:type="spellEnd"/>
      <w:r w:rsidRPr="003305CA">
        <w:rPr>
          <w:color w:val="000000"/>
        </w:rPr>
        <w:t xml:space="preserve"> Державного кадастрового </w:t>
      </w:r>
      <w:proofErr w:type="spellStart"/>
      <w:r w:rsidRPr="003305CA">
        <w:rPr>
          <w:color w:val="000000"/>
        </w:rPr>
        <w:t>реєстратора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можуть</w:t>
      </w:r>
      <w:proofErr w:type="spellEnd"/>
      <w:r w:rsidRPr="003305CA">
        <w:rPr>
          <w:color w:val="000000"/>
        </w:rPr>
        <w:t xml:space="preserve"> бути </w:t>
      </w:r>
      <w:proofErr w:type="spellStart"/>
      <w:r w:rsidRPr="003305CA">
        <w:rPr>
          <w:color w:val="000000"/>
        </w:rPr>
        <w:t>оскаржені</w:t>
      </w:r>
      <w:proofErr w:type="spellEnd"/>
      <w:r w:rsidRPr="003305CA">
        <w:rPr>
          <w:color w:val="000000"/>
        </w:rPr>
        <w:t>:</w:t>
      </w:r>
      <w:r>
        <w:rPr>
          <w:color w:val="000000"/>
          <w:lang w:val="uk-UA"/>
        </w:rPr>
        <w:t xml:space="preserve"> </w:t>
      </w:r>
      <w:r w:rsidRPr="003305CA">
        <w:rPr>
          <w:color w:val="000000"/>
        </w:rPr>
        <w:t xml:space="preserve">до </w:t>
      </w:r>
      <w:proofErr w:type="spellStart"/>
      <w:r w:rsidRPr="003305CA">
        <w:rPr>
          <w:color w:val="000000"/>
        </w:rPr>
        <w:t>територіального</w:t>
      </w:r>
      <w:proofErr w:type="spellEnd"/>
      <w:r w:rsidRPr="003305CA">
        <w:rPr>
          <w:color w:val="000000"/>
        </w:rPr>
        <w:t xml:space="preserve"> органу </w:t>
      </w:r>
      <w:r w:rsidRPr="003305CA">
        <w:t>Держгеокадастру</w:t>
      </w:r>
      <w:r w:rsidRPr="003305CA">
        <w:rPr>
          <w:color w:val="000000"/>
        </w:rPr>
        <w:t xml:space="preserve"> на </w:t>
      </w:r>
      <w:proofErr w:type="spellStart"/>
      <w:r w:rsidRPr="003305CA">
        <w:rPr>
          <w:color w:val="000000"/>
        </w:rPr>
        <w:t>території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дії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повноважень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відповідного</w:t>
      </w:r>
      <w:proofErr w:type="spellEnd"/>
      <w:r w:rsidRPr="003305CA">
        <w:rPr>
          <w:color w:val="000000"/>
        </w:rPr>
        <w:t xml:space="preserve"> Державного кадастрового </w:t>
      </w:r>
      <w:proofErr w:type="spellStart"/>
      <w:r w:rsidRPr="003305CA">
        <w:rPr>
          <w:color w:val="000000"/>
        </w:rPr>
        <w:t>реєстратора</w:t>
      </w:r>
      <w:proofErr w:type="spellEnd"/>
      <w:r w:rsidRPr="003305CA">
        <w:rPr>
          <w:color w:val="000000"/>
        </w:rPr>
        <w:t xml:space="preserve">, </w:t>
      </w:r>
      <w:r>
        <w:rPr>
          <w:color w:val="000000"/>
          <w:lang w:val="uk-UA"/>
        </w:rPr>
        <w:t xml:space="preserve">а </w:t>
      </w:r>
      <w:r w:rsidRPr="003305CA">
        <w:rPr>
          <w:color w:val="000000"/>
        </w:rPr>
        <w:t>та</w:t>
      </w:r>
      <w:proofErr w:type="spellStart"/>
      <w:r>
        <w:rPr>
          <w:color w:val="000000"/>
          <w:lang w:val="uk-UA"/>
        </w:rPr>
        <w:t>кож</w:t>
      </w:r>
      <w:proofErr w:type="spellEnd"/>
      <w:r w:rsidRPr="003305CA">
        <w:rPr>
          <w:color w:val="000000"/>
        </w:rPr>
        <w:t xml:space="preserve"> до </w:t>
      </w:r>
      <w:r w:rsidRPr="003305CA">
        <w:t>Держгеокадастру</w:t>
      </w:r>
      <w:r w:rsidRPr="003305CA">
        <w:rPr>
          <w:color w:val="000000"/>
        </w:rPr>
        <w:t xml:space="preserve">, у порядку, </w:t>
      </w:r>
      <w:proofErr w:type="spellStart"/>
      <w:r w:rsidRPr="003305CA">
        <w:rPr>
          <w:color w:val="000000"/>
        </w:rPr>
        <w:t>встановленому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Кабінетом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Міністрів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України</w:t>
      </w:r>
      <w:proofErr w:type="spellEnd"/>
      <w:r w:rsidRPr="003305CA">
        <w:rPr>
          <w:color w:val="000000"/>
        </w:rPr>
        <w:t>;</w:t>
      </w:r>
      <w:r>
        <w:rPr>
          <w:color w:val="000000"/>
          <w:lang w:val="uk-UA"/>
        </w:rPr>
        <w:t xml:space="preserve"> </w:t>
      </w:r>
      <w:r w:rsidRPr="003305CA">
        <w:rPr>
          <w:color w:val="000000"/>
        </w:rPr>
        <w:t xml:space="preserve">до суду в порядку, </w:t>
      </w:r>
      <w:proofErr w:type="spellStart"/>
      <w:r w:rsidRPr="003305CA">
        <w:rPr>
          <w:color w:val="000000"/>
        </w:rPr>
        <w:t>встановленому</w:t>
      </w:r>
      <w:proofErr w:type="spellEnd"/>
      <w:r w:rsidRPr="003305CA">
        <w:rPr>
          <w:color w:val="000000"/>
        </w:rPr>
        <w:t> </w:t>
      </w:r>
      <w:hyperlink r:id="rId8" w:tgtFrame="_blank" w:history="1">
        <w:r w:rsidRPr="002E0F43">
          <w:rPr>
            <w:rStyle w:val="a8"/>
            <w:color w:val="auto"/>
            <w:u w:val="none"/>
          </w:rPr>
          <w:t xml:space="preserve">Кодексом </w:t>
        </w:r>
        <w:proofErr w:type="spellStart"/>
        <w:r w:rsidRPr="002E0F43">
          <w:rPr>
            <w:rStyle w:val="a8"/>
            <w:color w:val="auto"/>
            <w:u w:val="none"/>
          </w:rPr>
          <w:t>адміністративного</w:t>
        </w:r>
        <w:proofErr w:type="spellEnd"/>
        <w:r w:rsidRPr="002E0F43">
          <w:rPr>
            <w:rStyle w:val="a8"/>
            <w:color w:val="auto"/>
            <w:u w:val="none"/>
          </w:rPr>
          <w:t xml:space="preserve"> </w:t>
        </w:r>
        <w:proofErr w:type="spellStart"/>
        <w:r w:rsidRPr="002E0F43">
          <w:rPr>
            <w:rStyle w:val="a8"/>
            <w:color w:val="auto"/>
            <w:u w:val="none"/>
          </w:rPr>
          <w:t>судочинства</w:t>
        </w:r>
        <w:proofErr w:type="spellEnd"/>
        <w:r w:rsidRPr="002E0F43">
          <w:rPr>
            <w:rStyle w:val="a8"/>
            <w:color w:val="auto"/>
            <w:u w:val="none"/>
          </w:rPr>
          <w:t xml:space="preserve"> </w:t>
        </w:r>
        <w:proofErr w:type="spellStart"/>
        <w:r w:rsidRPr="002E0F43">
          <w:rPr>
            <w:rStyle w:val="a8"/>
            <w:color w:val="auto"/>
            <w:u w:val="none"/>
          </w:rPr>
          <w:t>України</w:t>
        </w:r>
        <w:proofErr w:type="spellEnd"/>
      </w:hyperlink>
      <w:r w:rsidRPr="002E0F43">
        <w:t>.</w:t>
      </w:r>
    </w:p>
    <w:p w:rsidR="00C37751" w:rsidRDefault="00C37751" w:rsidP="0000021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</w:pPr>
    </w:p>
    <w:p w:rsidR="00656BCE" w:rsidRPr="0000021A" w:rsidRDefault="00656BCE" w:rsidP="00000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021A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Умовні</w:t>
      </w:r>
      <w:proofErr w:type="spellEnd"/>
      <w:r w:rsidRPr="0000021A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0021A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позначки</w:t>
      </w:r>
      <w:proofErr w:type="spellEnd"/>
      <w:r w:rsidRPr="0000021A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: В – </w:t>
      </w:r>
      <w:proofErr w:type="spellStart"/>
      <w:r w:rsidRPr="0000021A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виконує</w:t>
      </w:r>
      <w:proofErr w:type="spellEnd"/>
      <w:r w:rsidRPr="0000021A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; У – </w:t>
      </w:r>
      <w:proofErr w:type="spellStart"/>
      <w:r w:rsidRPr="0000021A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бере</w:t>
      </w:r>
      <w:proofErr w:type="spellEnd"/>
      <w:r w:rsidRPr="0000021A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участь; </w:t>
      </w:r>
      <w:proofErr w:type="gramStart"/>
      <w:r w:rsidRPr="0000021A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00021A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– </w:t>
      </w:r>
      <w:proofErr w:type="spellStart"/>
      <w:r w:rsidRPr="0000021A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погоджує</w:t>
      </w:r>
      <w:proofErr w:type="spellEnd"/>
      <w:r w:rsidRPr="0000021A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; З – </w:t>
      </w:r>
      <w:proofErr w:type="spellStart"/>
      <w:r w:rsidRPr="0000021A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затверджує</w:t>
      </w:r>
      <w:proofErr w:type="spellEnd"/>
      <w:r w:rsidRPr="0000021A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.</w:t>
      </w:r>
    </w:p>
    <w:p w:rsidR="0000021A" w:rsidRDefault="0000021A" w:rsidP="0000021A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  <w:bookmarkStart w:id="0" w:name="_GoBack"/>
      <w:bookmarkEnd w:id="0"/>
    </w:p>
    <w:sectPr w:rsidR="0000021A" w:rsidSect="007B04BE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096" w:rsidRDefault="00F43096" w:rsidP="007B04BE">
      <w:pPr>
        <w:spacing w:after="0" w:line="240" w:lineRule="auto"/>
      </w:pPr>
      <w:r>
        <w:separator/>
      </w:r>
    </w:p>
  </w:endnote>
  <w:endnote w:type="continuationSeparator" w:id="0">
    <w:p w:rsidR="00F43096" w:rsidRDefault="00F43096" w:rsidP="007B0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096" w:rsidRDefault="00F43096" w:rsidP="007B04BE">
      <w:pPr>
        <w:spacing w:after="0" w:line="240" w:lineRule="auto"/>
      </w:pPr>
      <w:r>
        <w:separator/>
      </w:r>
    </w:p>
  </w:footnote>
  <w:footnote w:type="continuationSeparator" w:id="0">
    <w:p w:rsidR="00F43096" w:rsidRDefault="00F43096" w:rsidP="007B0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0506472"/>
      <w:docPartObj>
        <w:docPartGallery w:val="Page Numbers (Top of Page)"/>
        <w:docPartUnique/>
      </w:docPartObj>
    </w:sdtPr>
    <w:sdtEndPr/>
    <w:sdtContent>
      <w:p w:rsidR="007B04BE" w:rsidRDefault="007B04B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8C4" w:rsidRPr="009F28C4">
          <w:rPr>
            <w:noProof/>
            <w:lang w:val="uk-UA"/>
          </w:rPr>
          <w:t>2</w:t>
        </w:r>
        <w:r>
          <w:fldChar w:fldCharType="end"/>
        </w:r>
      </w:p>
    </w:sdtContent>
  </w:sdt>
  <w:p w:rsidR="007B04BE" w:rsidRDefault="007B04B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A20"/>
    <w:rsid w:val="0000021A"/>
    <w:rsid w:val="00006786"/>
    <w:rsid w:val="00040D2E"/>
    <w:rsid w:val="000B4A7B"/>
    <w:rsid w:val="000C4DE9"/>
    <w:rsid w:val="000E3E83"/>
    <w:rsid w:val="001134E2"/>
    <w:rsid w:val="00151225"/>
    <w:rsid w:val="00156C3F"/>
    <w:rsid w:val="00160C32"/>
    <w:rsid w:val="00182C7B"/>
    <w:rsid w:val="001946B8"/>
    <w:rsid w:val="001B1C94"/>
    <w:rsid w:val="001E31D3"/>
    <w:rsid w:val="001F085F"/>
    <w:rsid w:val="00265BB2"/>
    <w:rsid w:val="00283887"/>
    <w:rsid w:val="00286E62"/>
    <w:rsid w:val="002C583C"/>
    <w:rsid w:val="002E0F43"/>
    <w:rsid w:val="002E6974"/>
    <w:rsid w:val="00315ADE"/>
    <w:rsid w:val="00320DFD"/>
    <w:rsid w:val="003305CA"/>
    <w:rsid w:val="0037575F"/>
    <w:rsid w:val="00391A26"/>
    <w:rsid w:val="003A0240"/>
    <w:rsid w:val="003A60A8"/>
    <w:rsid w:val="003C1AF7"/>
    <w:rsid w:val="003D71C3"/>
    <w:rsid w:val="003F3721"/>
    <w:rsid w:val="00406B34"/>
    <w:rsid w:val="004452AE"/>
    <w:rsid w:val="004527AE"/>
    <w:rsid w:val="0045405A"/>
    <w:rsid w:val="00455F31"/>
    <w:rsid w:val="004766E1"/>
    <w:rsid w:val="004C5876"/>
    <w:rsid w:val="004F13AF"/>
    <w:rsid w:val="004F1ADB"/>
    <w:rsid w:val="005030F3"/>
    <w:rsid w:val="00547641"/>
    <w:rsid w:val="00553730"/>
    <w:rsid w:val="005648AE"/>
    <w:rsid w:val="0058180A"/>
    <w:rsid w:val="005A7772"/>
    <w:rsid w:val="005C439B"/>
    <w:rsid w:val="005C6651"/>
    <w:rsid w:val="005F0204"/>
    <w:rsid w:val="00603FCE"/>
    <w:rsid w:val="00604CCC"/>
    <w:rsid w:val="00612881"/>
    <w:rsid w:val="00656BCE"/>
    <w:rsid w:val="00661C8E"/>
    <w:rsid w:val="006A1B1E"/>
    <w:rsid w:val="006D2213"/>
    <w:rsid w:val="006E3ADF"/>
    <w:rsid w:val="006F5C72"/>
    <w:rsid w:val="007233FF"/>
    <w:rsid w:val="00742819"/>
    <w:rsid w:val="00747682"/>
    <w:rsid w:val="007531EA"/>
    <w:rsid w:val="00756DFE"/>
    <w:rsid w:val="00760EB4"/>
    <w:rsid w:val="00773A82"/>
    <w:rsid w:val="0077417E"/>
    <w:rsid w:val="00783C58"/>
    <w:rsid w:val="007A5394"/>
    <w:rsid w:val="007B04BE"/>
    <w:rsid w:val="007B3BAD"/>
    <w:rsid w:val="007D2DC3"/>
    <w:rsid w:val="007E49C7"/>
    <w:rsid w:val="007E6F1D"/>
    <w:rsid w:val="007F3C79"/>
    <w:rsid w:val="00803DFD"/>
    <w:rsid w:val="00811338"/>
    <w:rsid w:val="00813178"/>
    <w:rsid w:val="00823A8F"/>
    <w:rsid w:val="00824CD4"/>
    <w:rsid w:val="00841DF7"/>
    <w:rsid w:val="008474E5"/>
    <w:rsid w:val="00851D75"/>
    <w:rsid w:val="00860B9F"/>
    <w:rsid w:val="00880D21"/>
    <w:rsid w:val="00882778"/>
    <w:rsid w:val="008A32A0"/>
    <w:rsid w:val="008D5FC9"/>
    <w:rsid w:val="008D6580"/>
    <w:rsid w:val="008F4C98"/>
    <w:rsid w:val="0094529D"/>
    <w:rsid w:val="009702DB"/>
    <w:rsid w:val="009A1F88"/>
    <w:rsid w:val="009B3A04"/>
    <w:rsid w:val="009C0206"/>
    <w:rsid w:val="009C0A20"/>
    <w:rsid w:val="009C0C47"/>
    <w:rsid w:val="009D02B4"/>
    <w:rsid w:val="009E3CFF"/>
    <w:rsid w:val="009F28C4"/>
    <w:rsid w:val="00A35BD4"/>
    <w:rsid w:val="00A5433F"/>
    <w:rsid w:val="00A734CD"/>
    <w:rsid w:val="00A73C2C"/>
    <w:rsid w:val="00A73D5B"/>
    <w:rsid w:val="00AB41DE"/>
    <w:rsid w:val="00AD2FF0"/>
    <w:rsid w:val="00AD691F"/>
    <w:rsid w:val="00AE0F65"/>
    <w:rsid w:val="00B061B6"/>
    <w:rsid w:val="00B16C5C"/>
    <w:rsid w:val="00B16F90"/>
    <w:rsid w:val="00B25BE0"/>
    <w:rsid w:val="00B66749"/>
    <w:rsid w:val="00B9245A"/>
    <w:rsid w:val="00B97F31"/>
    <w:rsid w:val="00BF4A31"/>
    <w:rsid w:val="00C1321F"/>
    <w:rsid w:val="00C37751"/>
    <w:rsid w:val="00C45704"/>
    <w:rsid w:val="00C45EDB"/>
    <w:rsid w:val="00C85521"/>
    <w:rsid w:val="00C96C35"/>
    <w:rsid w:val="00CA17E1"/>
    <w:rsid w:val="00CB1F80"/>
    <w:rsid w:val="00D0553A"/>
    <w:rsid w:val="00D10CA3"/>
    <w:rsid w:val="00D8679C"/>
    <w:rsid w:val="00DA3DFF"/>
    <w:rsid w:val="00DC080A"/>
    <w:rsid w:val="00DC275C"/>
    <w:rsid w:val="00E237BC"/>
    <w:rsid w:val="00E27954"/>
    <w:rsid w:val="00E4687C"/>
    <w:rsid w:val="00E665F4"/>
    <w:rsid w:val="00E7208A"/>
    <w:rsid w:val="00E77E01"/>
    <w:rsid w:val="00EA480C"/>
    <w:rsid w:val="00EC5B4E"/>
    <w:rsid w:val="00EE1A1B"/>
    <w:rsid w:val="00EE4FAF"/>
    <w:rsid w:val="00EE501C"/>
    <w:rsid w:val="00EF7FC4"/>
    <w:rsid w:val="00F17543"/>
    <w:rsid w:val="00F1777E"/>
    <w:rsid w:val="00F43096"/>
    <w:rsid w:val="00F479B4"/>
    <w:rsid w:val="00F54102"/>
    <w:rsid w:val="00F743D9"/>
    <w:rsid w:val="00F8029B"/>
    <w:rsid w:val="00F9504A"/>
    <w:rsid w:val="00F96B8E"/>
    <w:rsid w:val="00FA25EF"/>
    <w:rsid w:val="00FB45CA"/>
    <w:rsid w:val="00FE7DFB"/>
    <w:rsid w:val="00FF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49C7"/>
    <w:rPr>
      <w:b/>
      <w:bCs/>
    </w:rPr>
  </w:style>
  <w:style w:type="character" w:styleId="a5">
    <w:name w:val="Emphasis"/>
    <w:basedOn w:val="a0"/>
    <w:uiPriority w:val="20"/>
    <w:qFormat/>
    <w:rsid w:val="007E49C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73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34CD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33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305CA"/>
    <w:rPr>
      <w:color w:val="0000FF"/>
      <w:u w:val="single"/>
    </w:rPr>
  </w:style>
  <w:style w:type="paragraph" w:customStyle="1" w:styleId="ShapkaDocumentu">
    <w:name w:val="Shapka Documentu"/>
    <w:basedOn w:val="a"/>
    <w:rsid w:val="009702DB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04BE"/>
  </w:style>
  <w:style w:type="paragraph" w:styleId="ab">
    <w:name w:val="footer"/>
    <w:basedOn w:val="a"/>
    <w:link w:val="ac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04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49C7"/>
    <w:rPr>
      <w:b/>
      <w:bCs/>
    </w:rPr>
  </w:style>
  <w:style w:type="character" w:styleId="a5">
    <w:name w:val="Emphasis"/>
    <w:basedOn w:val="a0"/>
    <w:uiPriority w:val="20"/>
    <w:qFormat/>
    <w:rsid w:val="007E49C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73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34CD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33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305CA"/>
    <w:rPr>
      <w:color w:val="0000FF"/>
      <w:u w:val="single"/>
    </w:rPr>
  </w:style>
  <w:style w:type="paragraph" w:customStyle="1" w:styleId="ShapkaDocumentu">
    <w:name w:val="Shapka Documentu"/>
    <w:basedOn w:val="a"/>
    <w:rsid w:val="009702DB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04BE"/>
  </w:style>
  <w:style w:type="paragraph" w:styleId="ab">
    <w:name w:val="footer"/>
    <w:basedOn w:val="a"/>
    <w:link w:val="ac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0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747-1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69AF3-4803-4066-B4F1-1DD10BE07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5764</Words>
  <Characters>3287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Лілія Кукуруза</dc:creator>
  <cp:lastModifiedBy>Архив</cp:lastModifiedBy>
  <cp:revision>4</cp:revision>
  <cp:lastPrinted>2020-06-11T11:32:00Z</cp:lastPrinted>
  <dcterms:created xsi:type="dcterms:W3CDTF">2020-07-21T14:39:00Z</dcterms:created>
  <dcterms:modified xsi:type="dcterms:W3CDTF">2020-07-21T14:40:00Z</dcterms:modified>
</cp:coreProperties>
</file>