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84" w:rsidRDefault="00B34884" w:rsidP="00B34884">
      <w:pPr>
        <w:jc w:val="center"/>
        <w:rPr>
          <w:rStyle w:val="a4"/>
          <w:color w:val="222222"/>
          <w:sz w:val="28"/>
          <w:szCs w:val="28"/>
          <w:lang w:val="uk-UA"/>
        </w:rPr>
      </w:pPr>
    </w:p>
    <w:p w:rsidR="00B34884" w:rsidRDefault="00B34884" w:rsidP="00B34884">
      <w:pPr>
        <w:jc w:val="center"/>
        <w:rPr>
          <w:rStyle w:val="a4"/>
          <w:color w:val="222222"/>
          <w:sz w:val="28"/>
          <w:szCs w:val="28"/>
          <w:lang w:val="uk-UA"/>
        </w:rPr>
      </w:pPr>
      <w:r>
        <w:rPr>
          <w:rStyle w:val="a4"/>
          <w:color w:val="222222"/>
          <w:sz w:val="28"/>
          <w:szCs w:val="28"/>
          <w:lang w:val="uk-UA"/>
        </w:rPr>
        <w:t>ЗВІТ</w:t>
      </w:r>
      <w:r>
        <w:rPr>
          <w:b/>
          <w:bCs/>
          <w:color w:val="222222"/>
          <w:sz w:val="28"/>
          <w:szCs w:val="28"/>
          <w:lang w:val="uk-UA"/>
        </w:rPr>
        <w:br/>
      </w:r>
      <w:r>
        <w:rPr>
          <w:rStyle w:val="a4"/>
          <w:color w:val="222222"/>
          <w:sz w:val="28"/>
          <w:szCs w:val="28"/>
          <w:lang w:val="uk-UA"/>
        </w:rPr>
        <w:t>про надходження інформаційних запитів відповідно</w:t>
      </w:r>
    </w:p>
    <w:p w:rsidR="00B34884" w:rsidRDefault="00B34884" w:rsidP="00B34884">
      <w:pPr>
        <w:jc w:val="center"/>
        <w:rPr>
          <w:rStyle w:val="a4"/>
          <w:color w:val="222222"/>
          <w:sz w:val="28"/>
          <w:szCs w:val="28"/>
          <w:lang w:val="uk-UA"/>
        </w:rPr>
      </w:pPr>
      <w:r>
        <w:rPr>
          <w:rStyle w:val="a4"/>
          <w:color w:val="222222"/>
          <w:sz w:val="28"/>
          <w:szCs w:val="28"/>
          <w:lang w:val="uk-UA"/>
        </w:rPr>
        <w:t>до Закону України „Про доступ до публічної інформації”</w:t>
      </w:r>
    </w:p>
    <w:p w:rsidR="00B34884" w:rsidRDefault="00B34884" w:rsidP="00B34884">
      <w:pPr>
        <w:jc w:val="center"/>
        <w:rPr>
          <w:rStyle w:val="a4"/>
          <w:color w:val="222222"/>
          <w:sz w:val="28"/>
          <w:szCs w:val="28"/>
          <w:lang w:val="uk-UA"/>
        </w:rPr>
      </w:pPr>
      <w:r>
        <w:rPr>
          <w:rStyle w:val="a4"/>
          <w:color w:val="222222"/>
          <w:sz w:val="28"/>
          <w:szCs w:val="28"/>
          <w:lang w:val="uk-UA"/>
        </w:rPr>
        <w:t>протягом</w:t>
      </w:r>
      <w:r>
        <w:rPr>
          <w:rStyle w:val="a4"/>
          <w:color w:val="222222"/>
          <w:sz w:val="28"/>
          <w:szCs w:val="28"/>
          <w:lang w:val="uk-UA"/>
        </w:rPr>
        <w:t xml:space="preserve"> лютий</w:t>
      </w:r>
      <w:r>
        <w:rPr>
          <w:rStyle w:val="a4"/>
          <w:color w:val="222222"/>
          <w:sz w:val="28"/>
          <w:szCs w:val="28"/>
          <w:lang w:val="uk-UA"/>
        </w:rPr>
        <w:t xml:space="preserve"> 2018 року</w:t>
      </w:r>
    </w:p>
    <w:p w:rsidR="00B34884" w:rsidRDefault="00B34884" w:rsidP="00B34884">
      <w:pPr>
        <w:jc w:val="center"/>
        <w:rPr>
          <w:rStyle w:val="a4"/>
          <w:color w:val="222222"/>
          <w:sz w:val="28"/>
          <w:szCs w:val="28"/>
          <w:lang w:val="uk-UA"/>
        </w:rPr>
      </w:pPr>
    </w:p>
    <w:p w:rsidR="00B34884" w:rsidRDefault="00B34884" w:rsidP="00B34884">
      <w:pPr>
        <w:pStyle w:val="a3"/>
        <w:spacing w:line="276" w:lineRule="auto"/>
        <w:ind w:right="-18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На адресу Головного управління Держгеокадастру у Київський області надійшло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111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запитів на отримання публічної інформації: поштою (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21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),  електронною  поштою (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26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), телефоном (0), факсом (0), персонально (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42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), за допомогою системи електронного документообігу «ДОК ПРОФ Степ 3.0» 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22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B34884" w:rsidRDefault="00B34884" w:rsidP="00B34884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Зокрема, з них:</w:t>
      </w:r>
    </w:p>
    <w:p w:rsidR="00B34884" w:rsidRDefault="00B34884" w:rsidP="00B34884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1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– надіслано  Київською обласною державною адміністрацією;</w:t>
      </w:r>
    </w:p>
    <w:p w:rsidR="00B34884" w:rsidRDefault="00B34884" w:rsidP="00B34884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22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– надіслано  Державною службою України з питань геодезії, картографії та кадастру;</w:t>
      </w:r>
    </w:p>
    <w:p w:rsidR="00B34884" w:rsidRDefault="00B34884" w:rsidP="00B34884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11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- надіслано районними державними адміністраціями;</w:t>
      </w:r>
    </w:p>
    <w:p w:rsidR="00B34884" w:rsidRDefault="00B34884" w:rsidP="00B34884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0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– територіальний орган ЦА;</w:t>
      </w:r>
    </w:p>
    <w:p w:rsidR="00B34884" w:rsidRDefault="00B34884" w:rsidP="00B34884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0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надіслано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місцев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ими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рад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ами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</w:p>
    <w:p w:rsidR="00B34884" w:rsidRDefault="00B34884" w:rsidP="00B34884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62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– від фізичних осіб;</w:t>
      </w:r>
    </w:p>
    <w:p w:rsidR="00B34884" w:rsidRDefault="00B34884" w:rsidP="00B34884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11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– від юридичних осіб;</w:t>
      </w:r>
    </w:p>
    <w:p w:rsidR="00B34884" w:rsidRDefault="00B34884" w:rsidP="00B34884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0  – від засобів масової інформації;</w:t>
      </w:r>
    </w:p>
    <w:p w:rsidR="00B34884" w:rsidRDefault="00B34884" w:rsidP="00B34884">
      <w:pPr>
        <w:pStyle w:val="a3"/>
        <w:spacing w:line="276" w:lineRule="auto"/>
        <w:ind w:right="-185"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громадських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об’єднань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B34884" w:rsidRDefault="00B34884" w:rsidP="00B34884">
      <w:pPr>
        <w:pStyle w:val="a3"/>
        <w:spacing w:line="276" w:lineRule="auto"/>
        <w:ind w:right="-185" w:firstLine="708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2 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- Учасники АТО</w:t>
      </w:r>
    </w:p>
    <w:p w:rsidR="00B34884" w:rsidRDefault="00B34884" w:rsidP="00B34884">
      <w:pPr>
        <w:pStyle w:val="a3"/>
        <w:spacing w:line="276" w:lineRule="auto"/>
        <w:ind w:right="-185"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За запитами, що надійшли на адресу Головного управління Держгеокадастру у Київській області,</w:t>
      </w:r>
      <w:r>
        <w:rPr>
          <w:rFonts w:ascii="Times New Roman" w:hAnsi="Times New Roman"/>
          <w:color w:val="222222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запитувачам надано вичерпні відповіді та роз’яснення у чітко визначені Законом терміни.</w:t>
      </w:r>
    </w:p>
    <w:p w:rsidR="00B34884" w:rsidRDefault="00B34884" w:rsidP="00B34884">
      <w:pPr>
        <w:rPr>
          <w:lang w:val="uk-UA"/>
        </w:rPr>
      </w:pPr>
    </w:p>
    <w:p w:rsidR="00B34884" w:rsidRDefault="00B34884" w:rsidP="00B34884">
      <w:pPr>
        <w:rPr>
          <w:sz w:val="28"/>
          <w:szCs w:val="28"/>
          <w:lang w:val="uk-UA"/>
        </w:rPr>
      </w:pPr>
    </w:p>
    <w:p w:rsidR="00B34884" w:rsidRDefault="00B34884" w:rsidP="00B34884">
      <w:pPr>
        <w:rPr>
          <w:sz w:val="28"/>
          <w:szCs w:val="28"/>
          <w:lang w:val="uk-UA"/>
        </w:rPr>
      </w:pPr>
    </w:p>
    <w:p w:rsidR="00C63D46" w:rsidRPr="00B34884" w:rsidRDefault="00C63D46">
      <w:pPr>
        <w:rPr>
          <w:lang w:val="uk-UA"/>
        </w:rPr>
      </w:pPr>
    </w:p>
    <w:sectPr w:rsidR="00C63D46" w:rsidRPr="00B348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84"/>
    <w:rsid w:val="00B34884"/>
    <w:rsid w:val="00C6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B3453-E079-419D-8CE6-EB64C3AC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4884"/>
    <w:pPr>
      <w:spacing w:after="255"/>
    </w:pPr>
    <w:rPr>
      <w:rFonts w:ascii="inherit" w:hAnsi="inherit"/>
      <w:sz w:val="21"/>
      <w:szCs w:val="21"/>
    </w:rPr>
  </w:style>
  <w:style w:type="character" w:styleId="a4">
    <w:name w:val="Strong"/>
    <w:basedOn w:val="a0"/>
    <w:qFormat/>
    <w:rsid w:val="00B348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48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88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Stavnycha-Ol-S</dc:creator>
  <cp:keywords/>
  <dc:description/>
  <cp:lastModifiedBy>Stavnycha-Ol-S</cp:lastModifiedBy>
  <cp:revision>2</cp:revision>
  <cp:lastPrinted>2019-03-18T10:47:00Z</cp:lastPrinted>
  <dcterms:created xsi:type="dcterms:W3CDTF">2019-03-18T10:45:00Z</dcterms:created>
  <dcterms:modified xsi:type="dcterms:W3CDTF">2019-03-18T10:47:00Z</dcterms:modified>
</cp:coreProperties>
</file>